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E727E" w14:textId="77777777" w:rsidR="00685E41" w:rsidRPr="00685E41" w:rsidRDefault="00685E41" w:rsidP="00685E41">
      <w:pPr>
        <w:shd w:val="clear" w:color="auto" w:fill="FFFFFF"/>
        <w:spacing w:after="240" w:line="510" w:lineRule="atLeast"/>
        <w:outlineLvl w:val="0"/>
        <w:rPr>
          <w:rFonts w:ascii="Segoe UI" w:eastAsia="Times New Roman" w:hAnsi="Segoe UI" w:cs="Segoe UI"/>
          <w:b/>
          <w:bCs/>
          <w:color w:val="0F1115"/>
          <w:kern w:val="36"/>
          <w:sz w:val="36"/>
          <w:szCs w:val="36"/>
          <w14:ligatures w14:val="none"/>
        </w:rPr>
      </w:pPr>
      <w:r w:rsidRPr="00685E41">
        <w:rPr>
          <w:rFonts w:ascii="Segoe UI" w:eastAsia="Times New Roman" w:hAnsi="Segoe UI" w:cs="Segoe UI"/>
          <w:b/>
          <w:bCs/>
          <w:color w:val="0F1115"/>
          <w:kern w:val="36"/>
          <w:sz w:val="36"/>
          <w:szCs w:val="36"/>
          <w14:ligatures w14:val="none"/>
        </w:rPr>
        <w:t>Prof. Andon Hestiantoro, MD, MPH, PhD</w:t>
      </w:r>
    </w:p>
    <w:p w14:paraId="7BEB3665"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Obstetrics and Gynecology | Reproductive Endocrinology and Infertility</w:t>
      </w:r>
    </w:p>
    <w:p w14:paraId="0992ACBE" w14:textId="77777777" w:rsid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Jakarta, Indonesia | Date of Birth: November 27, 1960</w:t>
      </w:r>
    </w:p>
    <w:p w14:paraId="2CE0832C" w14:textId="586DF924"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Pr>
          <w:noProof/>
        </w:rPr>
        <w:drawing>
          <wp:inline distT="0" distB="0" distL="0" distR="0" wp14:anchorId="0DFBC4B4" wp14:editId="3094169A">
            <wp:extent cx="1627201" cy="1828800"/>
            <wp:effectExtent l="0" t="0" r="0" b="0"/>
            <wp:docPr id="118644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48908" name="Picture 118644890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3993" cy="1870151"/>
                    </a:xfrm>
                    <a:prstGeom prst="rect">
                      <a:avLst/>
                    </a:prstGeom>
                  </pic:spPr>
                </pic:pic>
              </a:graphicData>
            </a:graphic>
          </wp:inline>
        </w:drawing>
      </w:r>
    </w:p>
    <w:p w14:paraId="5AF9A5A7" w14:textId="77777777" w:rsidR="00685E41" w:rsidRPr="00685E41" w:rsidRDefault="000D5B3B" w:rsidP="00685E41">
      <w:pPr>
        <w:spacing w:before="480" w:after="480" w:line="240" w:lineRule="auto"/>
        <w:rPr>
          <w:rFonts w:ascii="Segoe UI" w:eastAsia="Times New Roman" w:hAnsi="Segoe UI" w:cs="Segoe UI"/>
          <w:kern w:val="0"/>
          <w14:ligatures w14:val="none"/>
        </w:rPr>
      </w:pPr>
      <w:r w:rsidRPr="000D5B3B">
        <w:rPr>
          <w:rFonts w:ascii="Times New Roman" w:eastAsia="Times New Roman" w:hAnsi="Times New Roman" w:cs="Times New Roman"/>
          <w:noProof/>
          <w:kern w:val="0"/>
        </w:rPr>
        <w:pict w14:anchorId="0797EF1C">
          <v:rect id="_x0000_i1029" alt="" style="width:468pt;height:.05pt;mso-width-percent:0;mso-height-percent:0;mso-width-percent:0;mso-height-percent:0" o:hralign="center" o:hrstd="t" o:hr="t" fillcolor="#a0a0a0" stroked="f"/>
        </w:pict>
      </w:r>
    </w:p>
    <w:p w14:paraId="3654CD16" w14:textId="77777777" w:rsidR="00685E41" w:rsidRPr="00685E41" w:rsidRDefault="00685E41" w:rsidP="00685E41">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685E41">
        <w:rPr>
          <w:rFonts w:ascii="Segoe UI" w:eastAsia="Times New Roman" w:hAnsi="Segoe UI" w:cs="Segoe UI"/>
          <w:b/>
          <w:bCs/>
          <w:color w:val="0F1115"/>
          <w:kern w:val="0"/>
          <w:sz w:val="33"/>
          <w:szCs w:val="33"/>
          <w14:ligatures w14:val="none"/>
        </w:rPr>
        <w:t>Professional Summary</w:t>
      </w:r>
    </w:p>
    <w:p w14:paraId="6E4CA187"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Distinguished Professor of Obstetrics and Gynecology and leading consultant in Reproductive Endocrinology and Fertility. Dedicated to advancing assisted reproductive technologies (ART), pioneering clinical research, and refining medical education frameworks. Proven track record in institutional leadership, strategic academic assessment, and translating complex endocrinology research into clinical practice.</w:t>
      </w:r>
    </w:p>
    <w:p w14:paraId="0CDD9E66" w14:textId="77777777" w:rsidR="00685E41" w:rsidRPr="00685E41" w:rsidRDefault="000D5B3B" w:rsidP="00685E41">
      <w:pPr>
        <w:spacing w:before="480" w:after="480" w:line="240" w:lineRule="auto"/>
        <w:rPr>
          <w:rFonts w:ascii="Segoe UI" w:eastAsia="Times New Roman" w:hAnsi="Segoe UI" w:cs="Segoe UI"/>
          <w:kern w:val="0"/>
          <w14:ligatures w14:val="none"/>
        </w:rPr>
      </w:pPr>
      <w:r w:rsidRPr="000D5B3B">
        <w:rPr>
          <w:rFonts w:ascii="Times New Roman" w:eastAsia="Times New Roman" w:hAnsi="Times New Roman" w:cs="Times New Roman"/>
          <w:noProof/>
          <w:kern w:val="0"/>
        </w:rPr>
        <w:pict w14:anchorId="52E98F82">
          <v:rect id="_x0000_i1028" alt="" style="width:468pt;height:.05pt;mso-width-percent:0;mso-height-percent:0;mso-width-percent:0;mso-height-percent:0" o:hralign="center" o:hrstd="t" o:hr="t" fillcolor="#a0a0a0" stroked="f"/>
        </w:pict>
      </w:r>
    </w:p>
    <w:p w14:paraId="2D12672D" w14:textId="77777777" w:rsidR="00685E41" w:rsidRPr="00685E41" w:rsidRDefault="00685E41" w:rsidP="00685E41">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685E41">
        <w:rPr>
          <w:rFonts w:ascii="Segoe UI" w:eastAsia="Times New Roman" w:hAnsi="Segoe UI" w:cs="Segoe UI"/>
          <w:b/>
          <w:bCs/>
          <w:color w:val="0F1115"/>
          <w:kern w:val="0"/>
          <w:sz w:val="33"/>
          <w:szCs w:val="33"/>
          <w14:ligatures w14:val="none"/>
        </w:rPr>
        <w:t>Academic &amp; Clinical Appointments</w:t>
      </w:r>
    </w:p>
    <w:p w14:paraId="360D0510"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Professor of Obstetrics and Gynecology</w:t>
      </w:r>
      <w:r w:rsidRPr="00685E41">
        <w:rPr>
          <w:rFonts w:ascii="Segoe UI" w:eastAsia="Times New Roman" w:hAnsi="Segoe UI" w:cs="Segoe UI"/>
          <w:color w:val="0F1115"/>
          <w:kern w:val="0"/>
          <w14:ligatures w14:val="none"/>
        </w:rPr>
        <w:br/>
        <w:t>Faculty of Medicine, Universitas Indonesia (FMUI)</w:t>
      </w:r>
    </w:p>
    <w:p w14:paraId="2C87F6E1" w14:textId="77777777" w:rsidR="00685E41" w:rsidRPr="00685E41" w:rsidRDefault="00685E41" w:rsidP="00685E41">
      <w:pPr>
        <w:numPr>
          <w:ilvl w:val="0"/>
          <w:numId w:val="1"/>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Lead advanced modules in gynecological surgery and reproductive endocrinology.</w:t>
      </w:r>
    </w:p>
    <w:p w14:paraId="7716D4D3" w14:textId="77777777" w:rsidR="00685E41" w:rsidRPr="00685E41" w:rsidRDefault="00685E41" w:rsidP="00685E41">
      <w:pPr>
        <w:numPr>
          <w:ilvl w:val="0"/>
          <w:numId w:val="1"/>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Develop and implement medical education frameworks, including Direct Observed Procedural Skills (DOPS) rubrics, Entrustable Professional Activities (EPA), and flipped learning models for medical students and residents.</w:t>
      </w:r>
    </w:p>
    <w:p w14:paraId="41EFA09B"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lastRenderedPageBreak/>
        <w:t>Consultant &amp; Researcher</w:t>
      </w:r>
      <w:r w:rsidRPr="00685E41">
        <w:rPr>
          <w:rFonts w:ascii="Segoe UI" w:eastAsia="Times New Roman" w:hAnsi="Segoe UI" w:cs="Segoe UI"/>
          <w:color w:val="0F1115"/>
          <w:kern w:val="0"/>
          <w14:ligatures w14:val="none"/>
        </w:rPr>
        <w:br/>
        <w:t>Yasmin Fertility Clinic, Cipto Mangunkusumo Hospital, Jakarta</w:t>
      </w:r>
    </w:p>
    <w:p w14:paraId="20F14130" w14:textId="77777777" w:rsidR="00685E41" w:rsidRPr="00685E41" w:rsidRDefault="00685E41" w:rsidP="00685E41">
      <w:pPr>
        <w:numPr>
          <w:ilvl w:val="0"/>
          <w:numId w:val="2"/>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Direct clinical research and patient care in reproductive endocrinology and fertility.</w:t>
      </w:r>
    </w:p>
    <w:p w14:paraId="625E90F9" w14:textId="77777777" w:rsidR="00685E41" w:rsidRPr="00685E41" w:rsidRDefault="00685E41" w:rsidP="00685E41">
      <w:pPr>
        <w:numPr>
          <w:ilvl w:val="0"/>
          <w:numId w:val="2"/>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Design and evaluate specialized ART protocols, including in vitro fertilization (IVF) methodologies, Progestin-Primed Ovarian Stimulation (PPOS), and Dual Stimulation protocols.</w:t>
      </w:r>
    </w:p>
    <w:p w14:paraId="60EC85AF"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Former Head, Human Reproduction, Infertility, and Family Planning Cluster</w:t>
      </w:r>
      <w:r w:rsidRPr="00685E41">
        <w:rPr>
          <w:rFonts w:ascii="Segoe UI" w:eastAsia="Times New Roman" w:hAnsi="Segoe UI" w:cs="Segoe UI"/>
          <w:color w:val="0F1115"/>
          <w:kern w:val="0"/>
          <w14:ligatures w14:val="none"/>
        </w:rPr>
        <w:br/>
        <w:t>Indonesia Medical and Research Institute (IMERI), Universitas Indonesia</w:t>
      </w:r>
    </w:p>
    <w:p w14:paraId="6CD1739F" w14:textId="77777777" w:rsidR="00685E41" w:rsidRPr="00685E41" w:rsidRDefault="00685E41" w:rsidP="00685E41">
      <w:pPr>
        <w:numPr>
          <w:ilvl w:val="0"/>
          <w:numId w:val="3"/>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Spearheaded interdisciplinary research initiatives in human reproduction and family planning.</w:t>
      </w:r>
    </w:p>
    <w:p w14:paraId="3A4D8DED" w14:textId="77777777" w:rsidR="00685E41" w:rsidRPr="00685E41" w:rsidRDefault="00685E41" w:rsidP="00685E41">
      <w:pPr>
        <w:numPr>
          <w:ilvl w:val="0"/>
          <w:numId w:val="3"/>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Fostered collaborative research environments to advance national fertility treatments and reproductive health metrics.</w:t>
      </w:r>
    </w:p>
    <w:p w14:paraId="4C4A9DFB" w14:textId="77777777" w:rsidR="00685E41" w:rsidRPr="00685E41" w:rsidRDefault="000D5B3B" w:rsidP="00685E41">
      <w:pPr>
        <w:spacing w:before="480" w:after="480" w:line="240" w:lineRule="auto"/>
        <w:rPr>
          <w:rFonts w:ascii="Segoe UI" w:eastAsia="Times New Roman" w:hAnsi="Segoe UI" w:cs="Segoe UI"/>
          <w:kern w:val="0"/>
          <w14:ligatures w14:val="none"/>
        </w:rPr>
      </w:pPr>
      <w:r w:rsidRPr="000D5B3B">
        <w:rPr>
          <w:rFonts w:ascii="Times New Roman" w:eastAsia="Times New Roman" w:hAnsi="Times New Roman" w:cs="Times New Roman"/>
          <w:noProof/>
          <w:kern w:val="0"/>
        </w:rPr>
        <w:pict w14:anchorId="60309483">
          <v:rect id="_x0000_i1027" alt="" style="width:468pt;height:.05pt;mso-width-percent:0;mso-height-percent:0;mso-width-percent:0;mso-height-percent:0" o:hralign="center" o:hrstd="t" o:hr="t" fillcolor="#a0a0a0" stroked="f"/>
        </w:pict>
      </w:r>
    </w:p>
    <w:p w14:paraId="659B7AB3" w14:textId="77777777" w:rsidR="00685E41" w:rsidRPr="00685E41" w:rsidRDefault="00685E41" w:rsidP="00685E41">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685E41">
        <w:rPr>
          <w:rFonts w:ascii="Segoe UI" w:eastAsia="Times New Roman" w:hAnsi="Segoe UI" w:cs="Segoe UI"/>
          <w:b/>
          <w:bCs/>
          <w:color w:val="0F1115"/>
          <w:kern w:val="0"/>
          <w:sz w:val="33"/>
          <w:szCs w:val="33"/>
          <w14:ligatures w14:val="none"/>
        </w:rPr>
        <w:t>Key Competencies &amp; Research Interests</w:t>
      </w:r>
    </w:p>
    <w:p w14:paraId="18BF2109" w14:textId="77777777" w:rsidR="00685E41" w:rsidRPr="00685E41" w:rsidRDefault="00685E41" w:rsidP="00685E4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Reproductive Endocrinology:</w:t>
      </w:r>
      <w:r w:rsidRPr="00685E41">
        <w:rPr>
          <w:rFonts w:ascii="Segoe UI" w:eastAsia="Times New Roman" w:hAnsi="Segoe UI" w:cs="Segoe UI"/>
          <w:color w:val="0F1115"/>
          <w:kern w:val="0"/>
          <w14:ligatures w14:val="none"/>
        </w:rPr>
        <w:t> Advanced management of infertility, ART protocol design, and endocrine disorders.</w:t>
      </w:r>
    </w:p>
    <w:p w14:paraId="77632158" w14:textId="77777777" w:rsidR="00685E41" w:rsidRPr="00685E41" w:rsidRDefault="00685E41" w:rsidP="00685E4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Research Methodology:</w:t>
      </w:r>
      <w:r w:rsidRPr="00685E41">
        <w:rPr>
          <w:rFonts w:ascii="Segoe UI" w:eastAsia="Times New Roman" w:hAnsi="Segoe UI" w:cs="Segoe UI"/>
          <w:color w:val="0F1115"/>
          <w:kern w:val="0"/>
          <w14:ligatures w14:val="none"/>
        </w:rPr>
        <w:t> Formulating sample size rationales, statistical power calculations for RT-qPCR analysis, transcriptomic data evaluation, and designing systematic reviews.</w:t>
      </w:r>
    </w:p>
    <w:p w14:paraId="31032D52" w14:textId="77777777" w:rsidR="00685E41" w:rsidRPr="00685E41" w:rsidRDefault="00685E41" w:rsidP="00685E4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Medical Curriculum Design:</w:t>
      </w:r>
      <w:r w:rsidRPr="00685E41">
        <w:rPr>
          <w:rFonts w:ascii="Segoe UI" w:eastAsia="Times New Roman" w:hAnsi="Segoe UI" w:cs="Segoe UI"/>
          <w:color w:val="0F1115"/>
          <w:kern w:val="0"/>
          <w14:ligatures w14:val="none"/>
        </w:rPr>
        <w:t> Clinical evaluation tool development and strategic planning for academic intake and student evaluation.</w:t>
      </w:r>
    </w:p>
    <w:p w14:paraId="61EE8279" w14:textId="77777777" w:rsidR="00685E41" w:rsidRPr="00685E41" w:rsidRDefault="00685E41" w:rsidP="00685E4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Strategic Academic Assessment:</w:t>
      </w:r>
      <w:r w:rsidRPr="00685E41">
        <w:rPr>
          <w:rFonts w:ascii="Segoe UI" w:eastAsia="Times New Roman" w:hAnsi="Segoe UI" w:cs="Segoe UI"/>
          <w:color w:val="0F1115"/>
          <w:kern w:val="0"/>
          <w14:ligatures w14:val="none"/>
        </w:rPr>
        <w:t> Institutional accreditation analysis and higher education standard compliance.</w:t>
      </w:r>
    </w:p>
    <w:p w14:paraId="16103413" w14:textId="77777777" w:rsidR="00685E41" w:rsidRPr="00685E41" w:rsidRDefault="000D5B3B" w:rsidP="00685E41">
      <w:pPr>
        <w:spacing w:before="480" w:after="480" w:line="240" w:lineRule="auto"/>
        <w:rPr>
          <w:rFonts w:ascii="Segoe UI" w:eastAsia="Times New Roman" w:hAnsi="Segoe UI" w:cs="Segoe UI"/>
          <w:kern w:val="0"/>
          <w14:ligatures w14:val="none"/>
        </w:rPr>
      </w:pPr>
      <w:r w:rsidRPr="000D5B3B">
        <w:rPr>
          <w:rFonts w:ascii="Times New Roman" w:eastAsia="Times New Roman" w:hAnsi="Times New Roman" w:cs="Times New Roman"/>
          <w:noProof/>
          <w:kern w:val="0"/>
        </w:rPr>
        <w:pict w14:anchorId="0E8E6DAE">
          <v:rect id="_x0000_i1026" style="width:0;height:.75pt" o:hralign="center" o:hrstd="t" o:hr="t" fillcolor="#a0a0a0" stroked="f"/>
        </w:pict>
      </w:r>
    </w:p>
    <w:p w14:paraId="06AA87C2" w14:textId="77777777" w:rsidR="00685E41" w:rsidRPr="00685E41" w:rsidRDefault="00685E41" w:rsidP="00685E41">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685E41">
        <w:rPr>
          <w:rFonts w:ascii="Segoe UI" w:eastAsia="Times New Roman" w:hAnsi="Segoe UI" w:cs="Segoe UI"/>
          <w:b/>
          <w:bCs/>
          <w:color w:val="0F1115"/>
          <w:kern w:val="0"/>
          <w:sz w:val="33"/>
          <w:szCs w:val="33"/>
          <w14:ligatures w14:val="none"/>
        </w:rPr>
        <w:t>Recent Projects &amp; Academic Contributions</w:t>
      </w:r>
    </w:p>
    <w:p w14:paraId="5726E28F"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PUTI 2026 Research Grant</w:t>
      </w:r>
      <w:r w:rsidRPr="00685E41">
        <w:rPr>
          <w:rFonts w:ascii="Segoe UI" w:eastAsia="Times New Roman" w:hAnsi="Segoe UI" w:cs="Segoe UI"/>
          <w:color w:val="0F1115"/>
          <w:kern w:val="0"/>
          <w14:ligatures w14:val="none"/>
        </w:rPr>
        <w:t> — </w:t>
      </w:r>
      <w:r w:rsidRPr="00685E41">
        <w:rPr>
          <w:rFonts w:ascii="Segoe UI" w:eastAsia="Times New Roman" w:hAnsi="Segoe UI" w:cs="Segoe UI"/>
          <w:i/>
          <w:iCs/>
          <w:color w:val="0F1115"/>
          <w:kern w:val="0"/>
          <w14:ligatures w14:val="none"/>
        </w:rPr>
        <w:t>August 2026</w:t>
      </w:r>
    </w:p>
    <w:p w14:paraId="09CE73ED" w14:textId="77777777" w:rsidR="00685E41" w:rsidRPr="00685E41" w:rsidRDefault="00685E41" w:rsidP="00685E41">
      <w:pPr>
        <w:numPr>
          <w:ilvl w:val="0"/>
          <w:numId w:val="5"/>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Developed comprehensive proposal materials, theoretical frameworks, and statistical power calculations for grant submission.</w:t>
      </w:r>
    </w:p>
    <w:p w14:paraId="5041F4C2"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lastRenderedPageBreak/>
        <w:t>Basic Ultrasonography Training Workshop</w:t>
      </w:r>
      <w:r w:rsidRPr="00685E41">
        <w:rPr>
          <w:rFonts w:ascii="Segoe UI" w:eastAsia="Times New Roman" w:hAnsi="Segoe UI" w:cs="Segoe UI"/>
          <w:color w:val="0F1115"/>
          <w:kern w:val="0"/>
          <w14:ligatures w14:val="none"/>
        </w:rPr>
        <w:t> — </w:t>
      </w:r>
      <w:r w:rsidRPr="00685E41">
        <w:rPr>
          <w:rFonts w:ascii="Segoe UI" w:eastAsia="Times New Roman" w:hAnsi="Segoe UI" w:cs="Segoe UI"/>
          <w:i/>
          <w:iCs/>
          <w:color w:val="0F1115"/>
          <w:kern w:val="0"/>
          <w14:ligatures w14:val="none"/>
        </w:rPr>
        <w:t>May 2026</w:t>
      </w:r>
    </w:p>
    <w:p w14:paraId="0D579005" w14:textId="77777777" w:rsidR="00685E41" w:rsidRPr="00685E41" w:rsidRDefault="00685E41" w:rsidP="00685E41">
      <w:pPr>
        <w:numPr>
          <w:ilvl w:val="0"/>
          <w:numId w:val="6"/>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Formulated welcoming remarks and program structures for a joint training initiative between Universitas Jenderal Soedirman and Universitas Padjadjaran.</w:t>
      </w:r>
    </w:p>
    <w:p w14:paraId="733CC59D" w14:textId="77777777" w:rsidR="00685E41" w:rsidRPr="00685E41" w:rsidRDefault="00685E41" w:rsidP="00685E41">
      <w:pPr>
        <w:shd w:val="clear" w:color="auto" w:fill="FFFFFF"/>
        <w:spacing w:before="240" w:after="24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Strategic Academic Assessment</w:t>
      </w:r>
      <w:r w:rsidRPr="00685E41">
        <w:rPr>
          <w:rFonts w:ascii="Segoe UI" w:eastAsia="Times New Roman" w:hAnsi="Segoe UI" w:cs="Segoe UI"/>
          <w:color w:val="0F1115"/>
          <w:kern w:val="0"/>
          <w14:ligatures w14:val="none"/>
        </w:rPr>
        <w:t> — </w:t>
      </w:r>
      <w:r w:rsidRPr="00685E41">
        <w:rPr>
          <w:rFonts w:ascii="Segoe UI" w:eastAsia="Times New Roman" w:hAnsi="Segoe UI" w:cs="Segoe UI"/>
          <w:i/>
          <w:iCs/>
          <w:color w:val="0F1115"/>
          <w:kern w:val="0"/>
          <w14:ligatures w14:val="none"/>
        </w:rPr>
        <w:t>April 2026</w:t>
      </w:r>
    </w:p>
    <w:p w14:paraId="7D7601E8" w14:textId="77777777" w:rsidR="00685E41" w:rsidRPr="00685E41" w:rsidRDefault="00685E41" w:rsidP="00685E41">
      <w:pPr>
        <w:numPr>
          <w:ilvl w:val="0"/>
          <w:numId w:val="7"/>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color w:val="0F1115"/>
          <w:kern w:val="0"/>
          <w14:ligatures w14:val="none"/>
        </w:rPr>
        <w:t>Conducted thorough assessments for the 8-criteria LAM-PTKeS accreditation and developed student recruitment targets for Poltekkes Kemenkes Pontianak for the 2026/2027 academic year.</w:t>
      </w:r>
    </w:p>
    <w:p w14:paraId="33341472" w14:textId="77777777" w:rsidR="00685E41" w:rsidRPr="00685E41" w:rsidRDefault="000D5B3B" w:rsidP="00685E41">
      <w:pPr>
        <w:spacing w:before="480" w:after="480" w:line="240" w:lineRule="auto"/>
        <w:rPr>
          <w:rFonts w:ascii="Segoe UI" w:eastAsia="Times New Roman" w:hAnsi="Segoe UI" w:cs="Segoe UI"/>
          <w:kern w:val="0"/>
          <w14:ligatures w14:val="none"/>
        </w:rPr>
      </w:pPr>
      <w:r w:rsidRPr="000D5B3B">
        <w:rPr>
          <w:rFonts w:ascii="Times New Roman" w:eastAsia="Times New Roman" w:hAnsi="Times New Roman" w:cs="Times New Roman"/>
          <w:noProof/>
          <w:kern w:val="0"/>
        </w:rPr>
        <w:pict w14:anchorId="07852308">
          <v:rect id="_x0000_i1025" style="width:0;height:.75pt" o:hralign="center" o:hrstd="t" o:hr="t" fillcolor="#a0a0a0" stroked="f"/>
        </w:pict>
      </w:r>
    </w:p>
    <w:p w14:paraId="70013A4B" w14:textId="77777777" w:rsidR="00685E41" w:rsidRPr="00685E41" w:rsidRDefault="00685E41" w:rsidP="00685E41">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685E41">
        <w:rPr>
          <w:rFonts w:ascii="Segoe UI" w:eastAsia="Times New Roman" w:hAnsi="Segoe UI" w:cs="Segoe UI"/>
          <w:b/>
          <w:bCs/>
          <w:color w:val="0F1115"/>
          <w:kern w:val="0"/>
          <w:sz w:val="33"/>
          <w:szCs w:val="33"/>
          <w14:ligatures w14:val="none"/>
        </w:rPr>
        <w:t>Education &amp; Credentials</w:t>
      </w:r>
    </w:p>
    <w:p w14:paraId="7A264A20" w14:textId="77777777" w:rsidR="00685E41" w:rsidRPr="00685E41" w:rsidRDefault="00685E41" w:rsidP="00685E41">
      <w:pPr>
        <w:numPr>
          <w:ilvl w:val="0"/>
          <w:numId w:val="8"/>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Doctoral Degree (Dr. / PhD)</w:t>
      </w:r>
    </w:p>
    <w:p w14:paraId="29F6A9A2" w14:textId="77777777" w:rsidR="00685E41" w:rsidRPr="00685E41" w:rsidRDefault="00685E41" w:rsidP="00685E41">
      <w:pPr>
        <w:numPr>
          <w:ilvl w:val="0"/>
          <w:numId w:val="8"/>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Master of Public Health (MPH)</w:t>
      </w:r>
    </w:p>
    <w:p w14:paraId="76D67700" w14:textId="77777777" w:rsidR="00685E41" w:rsidRPr="00685E41" w:rsidRDefault="00685E41" w:rsidP="00685E41">
      <w:pPr>
        <w:numPr>
          <w:ilvl w:val="0"/>
          <w:numId w:val="8"/>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Medical Doctor (MD)</w:t>
      </w:r>
    </w:p>
    <w:p w14:paraId="1CA04253" w14:textId="77777777" w:rsidR="00685E41" w:rsidRPr="00685E41" w:rsidRDefault="00685E41" w:rsidP="00685E41">
      <w:pPr>
        <w:numPr>
          <w:ilvl w:val="0"/>
          <w:numId w:val="8"/>
        </w:numPr>
        <w:shd w:val="clear" w:color="auto" w:fill="FFFFFF"/>
        <w:spacing w:after="0" w:line="240" w:lineRule="auto"/>
        <w:rPr>
          <w:rFonts w:ascii="Segoe UI" w:eastAsia="Times New Roman" w:hAnsi="Segoe UI" w:cs="Segoe UI"/>
          <w:color w:val="0F1115"/>
          <w:kern w:val="0"/>
          <w14:ligatures w14:val="none"/>
        </w:rPr>
      </w:pPr>
      <w:r w:rsidRPr="00685E41">
        <w:rPr>
          <w:rFonts w:ascii="Segoe UI" w:eastAsia="Times New Roman" w:hAnsi="Segoe UI" w:cs="Segoe UI"/>
          <w:b/>
          <w:bCs/>
          <w:color w:val="0F1115"/>
          <w:kern w:val="0"/>
          <w14:ligatures w14:val="none"/>
        </w:rPr>
        <w:t>Subspecialist</w:t>
      </w:r>
      <w:r w:rsidRPr="00685E41">
        <w:rPr>
          <w:rFonts w:ascii="Segoe UI" w:eastAsia="Times New Roman" w:hAnsi="Segoe UI" w:cs="Segoe UI"/>
          <w:color w:val="0F1115"/>
          <w:kern w:val="0"/>
          <w14:ligatures w14:val="none"/>
        </w:rPr>
        <w:t> in Reproductive Endocrinology and Infertility</w:t>
      </w:r>
    </w:p>
    <w:p w14:paraId="4B1D1F47" w14:textId="77777777" w:rsidR="00685E41" w:rsidRPr="00685E41" w:rsidRDefault="00685E41" w:rsidP="00685E41">
      <w:pPr>
        <w:spacing w:after="0" w:line="240" w:lineRule="auto"/>
        <w:rPr>
          <w:rFonts w:ascii="Times New Roman" w:eastAsia="Times New Roman" w:hAnsi="Times New Roman" w:cs="Times New Roman"/>
          <w:kern w:val="0"/>
          <w14:ligatures w14:val="none"/>
        </w:rPr>
      </w:pPr>
    </w:p>
    <w:p w14:paraId="4CB18D83" w14:textId="77777777" w:rsidR="000A3205" w:rsidRDefault="000A3205"/>
    <w:sectPr w:rsidR="000A320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426F87" w14:textId="77777777" w:rsidR="000D5B3B" w:rsidRDefault="000D5B3B" w:rsidP="00685E41">
      <w:pPr>
        <w:spacing w:after="0" w:line="240" w:lineRule="auto"/>
      </w:pPr>
      <w:r>
        <w:separator/>
      </w:r>
    </w:p>
  </w:endnote>
  <w:endnote w:type="continuationSeparator" w:id="0">
    <w:p w14:paraId="4FA2EB20" w14:textId="77777777" w:rsidR="000D5B3B" w:rsidRDefault="000D5B3B" w:rsidP="00685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4114618"/>
      <w:docPartObj>
        <w:docPartGallery w:val="Page Numbers (Bottom of Page)"/>
        <w:docPartUnique/>
      </w:docPartObj>
    </w:sdtPr>
    <w:sdtContent>
      <w:p w14:paraId="2FAFC1FA" w14:textId="21C3AC5E" w:rsidR="00685E41" w:rsidRDefault="00685E41" w:rsidP="007005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1C171E" w14:textId="77777777" w:rsidR="00685E41" w:rsidRDefault="00685E41" w:rsidP="00685E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3557607"/>
      <w:docPartObj>
        <w:docPartGallery w:val="Page Numbers (Bottom of Page)"/>
        <w:docPartUnique/>
      </w:docPartObj>
    </w:sdtPr>
    <w:sdtContent>
      <w:p w14:paraId="50085674" w14:textId="6757DA15" w:rsidR="00685E41" w:rsidRDefault="00685E41" w:rsidP="007005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0305F5" w14:textId="77777777" w:rsidR="00685E41" w:rsidRDefault="00685E41" w:rsidP="00685E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0E581A" w14:textId="77777777" w:rsidR="000D5B3B" w:rsidRDefault="000D5B3B" w:rsidP="00685E41">
      <w:pPr>
        <w:spacing w:after="0" w:line="240" w:lineRule="auto"/>
      </w:pPr>
      <w:r>
        <w:separator/>
      </w:r>
    </w:p>
  </w:footnote>
  <w:footnote w:type="continuationSeparator" w:id="0">
    <w:p w14:paraId="7A2C9867" w14:textId="77777777" w:rsidR="000D5B3B" w:rsidRDefault="000D5B3B" w:rsidP="00685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81EA8"/>
    <w:multiLevelType w:val="multilevel"/>
    <w:tmpl w:val="748E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C1E1A"/>
    <w:multiLevelType w:val="multilevel"/>
    <w:tmpl w:val="FF66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F5580"/>
    <w:multiLevelType w:val="multilevel"/>
    <w:tmpl w:val="B520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F7594"/>
    <w:multiLevelType w:val="multilevel"/>
    <w:tmpl w:val="EEE6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AE637A"/>
    <w:multiLevelType w:val="multilevel"/>
    <w:tmpl w:val="2AB2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9960E0"/>
    <w:multiLevelType w:val="multilevel"/>
    <w:tmpl w:val="6818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766083"/>
    <w:multiLevelType w:val="multilevel"/>
    <w:tmpl w:val="9178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F53BA8"/>
    <w:multiLevelType w:val="multilevel"/>
    <w:tmpl w:val="9842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131081">
    <w:abstractNumId w:val="1"/>
  </w:num>
  <w:num w:numId="2" w16cid:durableId="344023124">
    <w:abstractNumId w:val="7"/>
  </w:num>
  <w:num w:numId="3" w16cid:durableId="1810593197">
    <w:abstractNumId w:val="3"/>
  </w:num>
  <w:num w:numId="4" w16cid:durableId="203103226">
    <w:abstractNumId w:val="4"/>
  </w:num>
  <w:num w:numId="5" w16cid:durableId="2064980814">
    <w:abstractNumId w:val="0"/>
  </w:num>
  <w:num w:numId="6" w16cid:durableId="1337731770">
    <w:abstractNumId w:val="2"/>
  </w:num>
  <w:num w:numId="7" w16cid:durableId="1617446724">
    <w:abstractNumId w:val="6"/>
  </w:num>
  <w:num w:numId="8" w16cid:durableId="137287823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41"/>
    <w:rsid w:val="00025C43"/>
    <w:rsid w:val="00072E2C"/>
    <w:rsid w:val="000A3205"/>
    <w:rsid w:val="000D1C4B"/>
    <w:rsid w:val="000D54B9"/>
    <w:rsid w:val="000D5B3B"/>
    <w:rsid w:val="000D5F7B"/>
    <w:rsid w:val="000E2D11"/>
    <w:rsid w:val="001D6037"/>
    <w:rsid w:val="0021289E"/>
    <w:rsid w:val="00217F0D"/>
    <w:rsid w:val="00231847"/>
    <w:rsid w:val="002414F6"/>
    <w:rsid w:val="00241A9D"/>
    <w:rsid w:val="00283662"/>
    <w:rsid w:val="0029187C"/>
    <w:rsid w:val="0029281A"/>
    <w:rsid w:val="00292AC8"/>
    <w:rsid w:val="003354EC"/>
    <w:rsid w:val="00361FB7"/>
    <w:rsid w:val="00377EE8"/>
    <w:rsid w:val="003B1062"/>
    <w:rsid w:val="003B7492"/>
    <w:rsid w:val="003C1D10"/>
    <w:rsid w:val="003E3D39"/>
    <w:rsid w:val="00412BD3"/>
    <w:rsid w:val="00451A9F"/>
    <w:rsid w:val="0046034C"/>
    <w:rsid w:val="00472898"/>
    <w:rsid w:val="004E7AC6"/>
    <w:rsid w:val="004F31FA"/>
    <w:rsid w:val="00573DA7"/>
    <w:rsid w:val="00581DD9"/>
    <w:rsid w:val="00582487"/>
    <w:rsid w:val="005847EB"/>
    <w:rsid w:val="00596B8F"/>
    <w:rsid w:val="005A2584"/>
    <w:rsid w:val="005B1FDF"/>
    <w:rsid w:val="005C7DFA"/>
    <w:rsid w:val="00600B2F"/>
    <w:rsid w:val="00620DCE"/>
    <w:rsid w:val="00663EFC"/>
    <w:rsid w:val="00685E41"/>
    <w:rsid w:val="006D477D"/>
    <w:rsid w:val="006F205B"/>
    <w:rsid w:val="006F34A7"/>
    <w:rsid w:val="00706E0B"/>
    <w:rsid w:val="00711EA4"/>
    <w:rsid w:val="007418A0"/>
    <w:rsid w:val="00756533"/>
    <w:rsid w:val="00771776"/>
    <w:rsid w:val="007A2FE7"/>
    <w:rsid w:val="007B02BC"/>
    <w:rsid w:val="007B54CA"/>
    <w:rsid w:val="00803B90"/>
    <w:rsid w:val="00824CA9"/>
    <w:rsid w:val="00830CD0"/>
    <w:rsid w:val="00844A09"/>
    <w:rsid w:val="00870BB0"/>
    <w:rsid w:val="008A1C58"/>
    <w:rsid w:val="008A42FB"/>
    <w:rsid w:val="00901013"/>
    <w:rsid w:val="00903AC6"/>
    <w:rsid w:val="00952892"/>
    <w:rsid w:val="00954F18"/>
    <w:rsid w:val="0097417C"/>
    <w:rsid w:val="009859EC"/>
    <w:rsid w:val="009B4F1E"/>
    <w:rsid w:val="009C7B2A"/>
    <w:rsid w:val="00A148A9"/>
    <w:rsid w:val="00AC4FF0"/>
    <w:rsid w:val="00AC74C5"/>
    <w:rsid w:val="00B54F9F"/>
    <w:rsid w:val="00BD64E8"/>
    <w:rsid w:val="00BF3506"/>
    <w:rsid w:val="00BF45A4"/>
    <w:rsid w:val="00C028F5"/>
    <w:rsid w:val="00C40192"/>
    <w:rsid w:val="00C54F5C"/>
    <w:rsid w:val="00CB182E"/>
    <w:rsid w:val="00CC2C7F"/>
    <w:rsid w:val="00CD1579"/>
    <w:rsid w:val="00CF671F"/>
    <w:rsid w:val="00D10133"/>
    <w:rsid w:val="00D22F32"/>
    <w:rsid w:val="00D369D3"/>
    <w:rsid w:val="00D42547"/>
    <w:rsid w:val="00D436E1"/>
    <w:rsid w:val="00D70030"/>
    <w:rsid w:val="00D73A29"/>
    <w:rsid w:val="00E03DC8"/>
    <w:rsid w:val="00E2616A"/>
    <w:rsid w:val="00E5019F"/>
    <w:rsid w:val="00E629E5"/>
    <w:rsid w:val="00E63B69"/>
    <w:rsid w:val="00E84AB8"/>
    <w:rsid w:val="00EC5A39"/>
    <w:rsid w:val="00EF785D"/>
    <w:rsid w:val="00F470BC"/>
    <w:rsid w:val="00FD7486"/>
    <w:rsid w:val="00FF183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369E"/>
  <w15:chartTrackingRefBased/>
  <w15:docId w15:val="{F8677301-471F-9B44-BD33-9CB0B3E88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5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E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E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E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E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E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E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E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5E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E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E41"/>
    <w:rPr>
      <w:rFonts w:eastAsiaTheme="majorEastAsia" w:cstheme="majorBidi"/>
      <w:color w:val="272727" w:themeColor="text1" w:themeTint="D8"/>
    </w:rPr>
  </w:style>
  <w:style w:type="paragraph" w:styleId="Title">
    <w:name w:val="Title"/>
    <w:basedOn w:val="Normal"/>
    <w:next w:val="Normal"/>
    <w:link w:val="TitleChar"/>
    <w:uiPriority w:val="10"/>
    <w:qFormat/>
    <w:rsid w:val="00685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E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E41"/>
    <w:pPr>
      <w:spacing w:before="160"/>
      <w:jc w:val="center"/>
    </w:pPr>
    <w:rPr>
      <w:i/>
      <w:iCs/>
      <w:color w:val="404040" w:themeColor="text1" w:themeTint="BF"/>
    </w:rPr>
  </w:style>
  <w:style w:type="character" w:customStyle="1" w:styleId="QuoteChar">
    <w:name w:val="Quote Char"/>
    <w:basedOn w:val="DefaultParagraphFont"/>
    <w:link w:val="Quote"/>
    <w:uiPriority w:val="29"/>
    <w:rsid w:val="00685E41"/>
    <w:rPr>
      <w:i/>
      <w:iCs/>
      <w:color w:val="404040" w:themeColor="text1" w:themeTint="BF"/>
    </w:rPr>
  </w:style>
  <w:style w:type="paragraph" w:styleId="ListParagraph">
    <w:name w:val="List Paragraph"/>
    <w:basedOn w:val="Normal"/>
    <w:uiPriority w:val="34"/>
    <w:qFormat/>
    <w:rsid w:val="00685E41"/>
    <w:pPr>
      <w:ind w:left="720"/>
      <w:contextualSpacing/>
    </w:pPr>
  </w:style>
  <w:style w:type="character" w:styleId="IntenseEmphasis">
    <w:name w:val="Intense Emphasis"/>
    <w:basedOn w:val="DefaultParagraphFont"/>
    <w:uiPriority w:val="21"/>
    <w:qFormat/>
    <w:rsid w:val="00685E41"/>
    <w:rPr>
      <w:i/>
      <w:iCs/>
      <w:color w:val="0F4761" w:themeColor="accent1" w:themeShade="BF"/>
    </w:rPr>
  </w:style>
  <w:style w:type="paragraph" w:styleId="IntenseQuote">
    <w:name w:val="Intense Quote"/>
    <w:basedOn w:val="Normal"/>
    <w:next w:val="Normal"/>
    <w:link w:val="IntenseQuoteChar"/>
    <w:uiPriority w:val="30"/>
    <w:qFormat/>
    <w:rsid w:val="00685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E41"/>
    <w:rPr>
      <w:i/>
      <w:iCs/>
      <w:color w:val="0F4761" w:themeColor="accent1" w:themeShade="BF"/>
    </w:rPr>
  </w:style>
  <w:style w:type="character" w:styleId="IntenseReference">
    <w:name w:val="Intense Reference"/>
    <w:basedOn w:val="DefaultParagraphFont"/>
    <w:uiPriority w:val="32"/>
    <w:qFormat/>
    <w:rsid w:val="00685E41"/>
    <w:rPr>
      <w:b/>
      <w:bCs/>
      <w:smallCaps/>
      <w:color w:val="0F4761" w:themeColor="accent1" w:themeShade="BF"/>
      <w:spacing w:val="5"/>
    </w:rPr>
  </w:style>
  <w:style w:type="paragraph" w:customStyle="1" w:styleId="ds-markdown-paragraph">
    <w:name w:val="ds-markdown-paragraph"/>
    <w:basedOn w:val="Normal"/>
    <w:rsid w:val="00685E4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85E41"/>
    <w:rPr>
      <w:b/>
      <w:bCs/>
    </w:rPr>
  </w:style>
  <w:style w:type="character" w:styleId="Emphasis">
    <w:name w:val="Emphasis"/>
    <w:basedOn w:val="DefaultParagraphFont"/>
    <w:uiPriority w:val="20"/>
    <w:qFormat/>
    <w:rsid w:val="00685E41"/>
    <w:rPr>
      <w:i/>
      <w:iCs/>
    </w:rPr>
  </w:style>
  <w:style w:type="paragraph" w:styleId="Footer">
    <w:name w:val="footer"/>
    <w:basedOn w:val="Normal"/>
    <w:link w:val="FooterChar"/>
    <w:uiPriority w:val="99"/>
    <w:unhideWhenUsed/>
    <w:rsid w:val="00685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E41"/>
  </w:style>
  <w:style w:type="character" w:styleId="PageNumber">
    <w:name w:val="page number"/>
    <w:basedOn w:val="DefaultParagraphFont"/>
    <w:uiPriority w:val="99"/>
    <w:semiHidden/>
    <w:unhideWhenUsed/>
    <w:rsid w:val="00685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Andon Hestiantoro</dc:creator>
  <cp:keywords/>
  <dc:description/>
  <cp:lastModifiedBy>Andon Hestiantoro</cp:lastModifiedBy>
  <cp:revision>1</cp:revision>
  <dcterms:created xsi:type="dcterms:W3CDTF">2026-10-09T16:18:00Z</dcterms:created>
  <dcterms:modified xsi:type="dcterms:W3CDTF">2026-10-09T16:20:00Z</dcterms:modified>
</cp:coreProperties>
</file>